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425"/>
        <w:gridCol w:w="1950"/>
      </w:tblGrid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654BA">
              <w:rPr>
                <w:b/>
                <w:sz w:val="32"/>
              </w:rPr>
              <w:t>АНКЕТА ДОМА</w:t>
            </w:r>
          </w:p>
        </w:tc>
      </w:tr>
      <w:tr w:rsidR="000425B6" w:rsidRPr="00C654BA" w:rsidTr="00C654BA">
        <w:trPr>
          <w:trHeight w:val="556"/>
        </w:trPr>
        <w:tc>
          <w:tcPr>
            <w:tcW w:w="10097" w:type="dxa"/>
            <w:gridSpan w:val="3"/>
            <w:tcBorders>
              <w:top w:val="nil"/>
            </w:tcBorders>
          </w:tcPr>
          <w:p w:rsidR="000425B6" w:rsidRPr="00C654BA" w:rsidRDefault="000425B6" w:rsidP="00C654BA">
            <w:pPr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 xml:space="preserve">Адрес дома: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 xml:space="preserve"> 12</w:t>
            </w:r>
          </w:p>
        </w:tc>
      </w:tr>
      <w:tr w:rsidR="000425B6" w:rsidRPr="00C654BA" w:rsidTr="00C654BA">
        <w:trPr>
          <w:trHeight w:val="416"/>
        </w:trPr>
        <w:tc>
          <w:tcPr>
            <w:tcW w:w="10097" w:type="dxa"/>
            <w:gridSpan w:val="3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rPr>
          <w:trHeight w:val="556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Параметр</w:t>
            </w:r>
          </w:p>
        </w:tc>
        <w:tc>
          <w:tcPr>
            <w:tcW w:w="2375" w:type="dxa"/>
            <w:gridSpan w:val="2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Данные</w:t>
            </w:r>
          </w:p>
        </w:tc>
      </w:tr>
      <w:tr w:rsidR="000425B6" w:rsidRPr="00C654BA" w:rsidTr="00C654BA">
        <w:trPr>
          <w:trHeight w:val="147"/>
        </w:trPr>
        <w:tc>
          <w:tcPr>
            <w:tcW w:w="10097" w:type="dxa"/>
            <w:gridSpan w:val="3"/>
            <w:tcBorders>
              <w:bottom w:val="nil"/>
            </w:tcBorders>
            <w:shd w:val="clear" w:color="auto" w:fill="FFFFFF"/>
          </w:tcPr>
          <w:p w:rsidR="000425B6" w:rsidRPr="00C654BA" w:rsidRDefault="000425B6" w:rsidP="00C654BA">
            <w:pPr>
              <w:pStyle w:val="a4"/>
              <w:spacing w:after="0" w:line="240" w:lineRule="auto"/>
              <w:rPr>
                <w:b/>
                <w:sz w:val="24"/>
              </w:rPr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Общая характеристика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425B6" w:rsidRPr="00C654BA" w:rsidTr="00C654BA">
        <w:trPr>
          <w:trHeight w:val="148"/>
        </w:trPr>
        <w:tc>
          <w:tcPr>
            <w:tcW w:w="10097" w:type="dxa"/>
            <w:gridSpan w:val="3"/>
            <w:tcBorders>
              <w:top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Серия, тип постройки: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Жилое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Описание местоположения:</w:t>
            </w:r>
          </w:p>
          <w:p w:rsidR="000425B6" w:rsidRPr="00C654BA" w:rsidRDefault="000425B6" w:rsidP="00C654BA">
            <w:pPr>
              <w:spacing w:after="0" w:line="240" w:lineRule="auto"/>
              <w:rPr>
                <w:szCs w:val="24"/>
              </w:rPr>
            </w:pPr>
            <w:r w:rsidRPr="00C654BA">
              <w:rPr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Г. Чита Железнодорожный </w:t>
            </w:r>
            <w:proofErr w:type="spellStart"/>
            <w:r>
              <w:t>район,пос.Заречный</w:t>
            </w:r>
            <w:proofErr w:type="spellEnd"/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Индивидуальное наименование дома: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жилого дома: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Объект индивидуального жилищного строительства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Жилой дом блокированной застройки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Многоквартирный дом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Общежитие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Год ввода в эксплуатацию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13590F">
            <w:pPr>
              <w:spacing w:after="0" w:line="240" w:lineRule="auto"/>
              <w:jc w:val="center"/>
            </w:pPr>
            <w:r>
              <w:t>1970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Стадия жизненного цикла дома: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Строящийся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Расселённый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Снесённый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Признак состояния дома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 xml:space="preserve">      </w:t>
            </w:r>
            <w:r w:rsidRPr="00C654BA">
              <w:t xml:space="preserve"> </w:t>
            </w:r>
            <w:r w:rsidRPr="00C654BA">
              <w:sym w:font="Symbol" w:char="F0B7"/>
            </w:r>
            <w:r w:rsidRPr="00C654BA">
              <w:t xml:space="preserve">     Исправный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 xml:space="preserve">       </w:t>
            </w:r>
            <w:r w:rsidRPr="00C654BA">
              <w:sym w:font="Symbol" w:char="F0B7"/>
            </w:r>
            <w:r w:rsidRPr="00C654BA">
              <w:t xml:space="preserve">     Требующий </w:t>
            </w:r>
            <w:proofErr w:type="spellStart"/>
            <w:r w:rsidRPr="00C654BA">
              <w:t>кап.ремонта</w:t>
            </w:r>
            <w:proofErr w:type="spellEnd"/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t xml:space="preserve">       </w:t>
            </w:r>
            <w:r w:rsidRPr="00C654BA">
              <w:sym w:font="Symbol" w:char="F0B7"/>
            </w:r>
            <w:r w:rsidRPr="00C654BA">
              <w:t xml:space="preserve">     Аварийный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Материал несущих стен:</w:t>
            </w:r>
          </w:p>
          <w:p w:rsidR="000425B6" w:rsidRPr="00C654BA" w:rsidRDefault="000425B6" w:rsidP="00C654BA">
            <w:pPr>
              <w:spacing w:after="0" w:line="240" w:lineRule="auto"/>
            </w:pPr>
            <w:r w:rsidRPr="00C654BA">
              <w:t>(отметить нужную графу)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Каменные, кирпичные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Панельные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Блочные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Смешанные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Монолитные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Прочие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перекрытий: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железобетонные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0425B6" w:rsidRPr="00BA04AA" w:rsidRDefault="00BD64DB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   </w:t>
            </w:r>
            <w:r w:rsidR="000425B6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lastRenderedPageBreak/>
              <w:t>смешанные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Этажность: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подъездов:</w:t>
            </w:r>
          </w:p>
        </w:tc>
        <w:tc>
          <w:tcPr>
            <w:tcW w:w="2375" w:type="dxa"/>
            <w:gridSpan w:val="2"/>
          </w:tcPr>
          <w:p w:rsidR="000425B6" w:rsidRPr="00B06668" w:rsidRDefault="000425B6" w:rsidP="00C654B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лифтов</w:t>
            </w:r>
            <w:r w:rsidRPr="00C654BA">
              <w:rPr>
                <w:color w:val="FF0000"/>
                <w:vertAlign w:val="superscript"/>
                <w:lang w:val="en-US"/>
              </w:rPr>
              <w:t xml:space="preserve"> 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lang w:val="en-US"/>
              </w:rPr>
            </w:pPr>
            <w:r w:rsidRPr="00C654BA">
              <w:rPr>
                <w:b/>
              </w:rPr>
              <w:t>Общая площадь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</w:t>
            </w:r>
            <w:r w:rsidRPr="00C654BA">
              <w:t xml:space="preserve">: 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>
              <w:t>397.60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Площадь жилых помещений, в </w:t>
            </w:r>
            <w:proofErr w:type="spellStart"/>
            <w:r w:rsidRPr="00C654BA">
              <w:rPr>
                <w:b/>
              </w:rPr>
              <w:t>т.ч</w:t>
            </w:r>
            <w:proofErr w:type="spellEnd"/>
            <w:r w:rsidRPr="00C654BA">
              <w:rPr>
                <w:b/>
              </w:rPr>
              <w:t>. по видам собственности: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381.60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Всего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397.60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Частная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407CE1">
            <w:pPr>
              <w:spacing w:after="0" w:line="240" w:lineRule="auto"/>
            </w:pPr>
            <w:r>
              <w:t xml:space="preserve">                 340.00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Муниципальная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  <w:jc w:val="center"/>
            </w:pPr>
            <w:r>
              <w:t>41.60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Государственная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</w:pPr>
            <w:r>
              <w:rPr>
                <w:lang w:val="en-US"/>
              </w:rPr>
              <w:t xml:space="preserve">                    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нежилых помещений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rPr>
          <w:trHeight w:val="263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участка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придомовой территории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Инвентарный №: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Кадастровый № участка: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квартир: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жителей: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0425B6" w:rsidRPr="00C654BA" w:rsidTr="00C654BA">
        <w:trPr>
          <w:trHeight w:val="431"/>
        </w:trPr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лицевых счетов: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407CE1">
            <w:pPr>
              <w:spacing w:after="0" w:line="240" w:lineRule="auto"/>
            </w:pPr>
            <w:r>
              <w:t xml:space="preserve">                   8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color w:val="000000"/>
                <w:lang w:val="en-US"/>
              </w:rPr>
            </w:pPr>
            <w:r w:rsidRPr="00C654BA">
              <w:rPr>
                <w:b/>
                <w:color w:val="000000"/>
              </w:rPr>
              <w:t>Конструктивные особенности дома:</w:t>
            </w:r>
            <w:r w:rsidRPr="00C654BA">
              <w:rPr>
                <w:b/>
                <w:color w:val="FF0000"/>
                <w:vertAlign w:val="superscript"/>
              </w:rPr>
              <w:t xml:space="preserve"> </w:t>
            </w:r>
          </w:p>
          <w:p w:rsidR="000425B6" w:rsidRPr="00C654BA" w:rsidRDefault="000425B6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54BA">
              <w:rPr>
                <w:color w:val="000000"/>
                <w:sz w:val="20"/>
                <w:szCs w:val="20"/>
              </w:rPr>
              <w:t xml:space="preserve"> </w:t>
            </w:r>
          </w:p>
          <w:p w:rsidR="000425B6" w:rsidRPr="00C654BA" w:rsidRDefault="000425B6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>К 0.6</w:t>
            </w:r>
            <w:r w:rsidRPr="00C654BA">
              <w:t xml:space="preserve"> = Многоэтажные капитальные, имеющие все виды благоустройства, кроме лифта, мусоропровода и </w:t>
            </w:r>
            <w:proofErr w:type="spellStart"/>
            <w:r w:rsidRPr="00C654BA">
              <w:t>цгв</w:t>
            </w:r>
            <w:proofErr w:type="spellEnd"/>
          </w:p>
        </w:tc>
      </w:tr>
      <w:tr w:rsidR="000425B6" w:rsidRPr="00C654BA" w:rsidTr="00C654BA"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color w:val="000000"/>
              </w:rPr>
            </w:pPr>
            <w:r w:rsidRPr="00C654BA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Фактический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vAlign w:val="center"/>
          </w:tcPr>
          <w:p w:rsidR="000425B6" w:rsidRPr="00C654BA" w:rsidRDefault="000425B6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Нормативный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Класс  </w:t>
            </w:r>
            <w:proofErr w:type="spellStart"/>
            <w:r w:rsidRPr="00C654BA">
              <w:rPr>
                <w:b/>
              </w:rPr>
              <w:t>энергоэффективности</w:t>
            </w:r>
            <w:proofErr w:type="spellEnd"/>
            <w:r w:rsidRPr="00C654BA">
              <w:rPr>
                <w:b/>
              </w:rPr>
              <w:t xml:space="preserve"> здания: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 присвоен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А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ВВ++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В+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С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rPr>
                <w:lang w:val="en-US"/>
              </w:rPr>
              <w:t>D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654BA">
              <w:rPr>
                <w:lang w:val="en-US"/>
              </w:rPr>
              <w:t>E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Дата проведения энергетического аудита: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54BA">
              <w:rPr>
                <w:b/>
                <w:sz w:val="24"/>
                <w:szCs w:val="24"/>
              </w:rPr>
              <w:t xml:space="preserve">Степень износа здания, в </w:t>
            </w:r>
            <w:proofErr w:type="spellStart"/>
            <w:r w:rsidRPr="00C654BA">
              <w:rPr>
                <w:b/>
                <w:sz w:val="24"/>
                <w:szCs w:val="24"/>
              </w:rPr>
              <w:t>т.ч</w:t>
            </w:r>
            <w:proofErr w:type="spellEnd"/>
            <w:r w:rsidRPr="00C654BA">
              <w:rPr>
                <w:b/>
                <w:sz w:val="24"/>
                <w:szCs w:val="24"/>
              </w:rPr>
              <w:t>. по элементам</w:t>
            </w:r>
          </w:p>
          <w:p w:rsidR="000425B6" w:rsidRPr="00C654BA" w:rsidRDefault="000425B6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654BA">
              <w:rPr>
                <w:sz w:val="24"/>
                <w:szCs w:val="24"/>
              </w:rPr>
              <w:t>общая: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фундамент: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несущие стены: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lastRenderedPageBreak/>
              <w:t>перекрытия: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>
              <w:t>41%</w:t>
            </w: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C654BA">
              <w:rPr>
                <w:b/>
                <w:sz w:val="28"/>
              </w:rPr>
              <w:t>Конструктивные элементы дома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</w:pP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</w:pPr>
          </w:p>
        </w:tc>
      </w:tr>
      <w:tr w:rsidR="000425B6" w:rsidRPr="00C654BA" w:rsidTr="00C654BA">
        <w:trPr>
          <w:trHeight w:val="19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</w:p>
        </w:tc>
      </w:tr>
      <w:tr w:rsidR="000425B6" w:rsidRPr="00C654BA" w:rsidTr="00C654BA">
        <w:trPr>
          <w:trHeight w:val="429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Фасад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фасада</w:t>
            </w:r>
            <w:r w:rsidRPr="00C654BA">
              <w:rPr>
                <w:b/>
              </w:rPr>
              <w:t xml:space="preserve"> </w:t>
            </w:r>
            <w:r w:rsidRPr="00C654BA">
              <w:t>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BA04AA" w:rsidRDefault="000425B6" w:rsidP="00C654BA">
            <w:pPr>
              <w:spacing w:after="0" w:line="240" w:lineRule="auto"/>
            </w:pPr>
            <w:r>
              <w:t xml:space="preserve">           80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фасада 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фасада неоштукатуренная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фасада панельная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фасада облицованная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 xml:space="preserve">Площадь фасада облицованная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фасада деревянная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утепленного фасада с отделкой декоративной штукатуркой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утепленного фасада с отделкой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 xml:space="preserve">Площадь утепленного фасада с отделкой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 xml:space="preserve">Площадь </w:t>
            </w:r>
            <w:proofErr w:type="spellStart"/>
            <w:r w:rsidRPr="00C654BA">
              <w:t>отмостки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остекления мест общего пользования,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остекления мест общего пользования,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индивидуального остекления,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индивидуального остекления,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металлических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Площадь иных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Кровля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кровли 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BA04AA" w:rsidRDefault="000425B6" w:rsidP="00C654BA">
            <w:pPr>
              <w:spacing w:after="0" w:line="240" w:lineRule="auto"/>
              <w:jc w:val="center"/>
            </w:pPr>
            <w:r>
              <w:t>100 м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C654BA">
              <w:t>Площадь кровли шиферная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металлическая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tabs>
                <w:tab w:val="left" w:pos="1530"/>
              </w:tabs>
              <w:spacing w:after="0" w:line="240" w:lineRule="auto"/>
              <w:rPr>
                <w:b/>
              </w:rPr>
            </w:pPr>
            <w:r w:rsidRPr="00C654BA">
              <w:t>Площадь кровли иная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плоская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Подвал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Сведения о подвале: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0425B6" w:rsidRPr="00002BBF" w:rsidRDefault="000425B6" w:rsidP="00C654BA">
            <w:pPr>
              <w:spacing w:after="0" w:line="240" w:lineRule="auto"/>
            </w:pPr>
            <w:r>
              <w:rPr>
                <w:lang w:val="en-US"/>
              </w:rPr>
              <w:t xml:space="preserve">                 V  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Неэксплуатируемый</w:t>
            </w:r>
          </w:p>
        </w:tc>
        <w:tc>
          <w:tcPr>
            <w:tcW w:w="2375" w:type="dxa"/>
            <w:gridSpan w:val="2"/>
          </w:tcPr>
          <w:p w:rsidR="000425B6" w:rsidRPr="00B06668" w:rsidRDefault="000425B6" w:rsidP="00C654B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Площадь подвальных помещений (включая помещения подвала и </w:t>
            </w:r>
            <w:proofErr w:type="spellStart"/>
            <w:r w:rsidRPr="00C654BA">
              <w:t>техподполье</w:t>
            </w:r>
            <w:proofErr w:type="spellEnd"/>
            <w:r w:rsidRPr="00C654BA">
              <w:t>, если оно требует ремонта)(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0425B6" w:rsidRPr="00D2377B" w:rsidRDefault="000425B6" w:rsidP="00C654BA">
            <w:pPr>
              <w:spacing w:after="0" w:line="240" w:lineRule="auto"/>
            </w:pPr>
            <w:r>
              <w:t xml:space="preserve">                30</w:t>
            </w:r>
            <w:r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 подвальных помещений: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Помещения общего пользования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Площадь помещений общего пользования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0425B6" w:rsidRPr="00C654BA" w:rsidRDefault="0075307C" w:rsidP="00C654BA">
            <w:pPr>
              <w:spacing w:after="0" w:line="240" w:lineRule="auto"/>
            </w:pPr>
            <w:r>
              <w:t xml:space="preserve">               46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Мусоропроводы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tabs>
                <w:tab w:val="left" w:pos="4215"/>
              </w:tabs>
              <w:spacing w:after="0" w:line="240" w:lineRule="auto"/>
              <w:ind w:left="0"/>
            </w:pPr>
            <w:r w:rsidRPr="00C654BA">
              <w:t>Количество мусоропроводов в доме:</w:t>
            </w:r>
            <w:r w:rsidRPr="00C654BA">
              <w:tab/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 w:rsidRPr="00C654BA">
              <w:t>отсутствуют</w:t>
            </w:r>
          </w:p>
        </w:tc>
      </w:tr>
      <w:tr w:rsidR="000425B6" w:rsidRPr="00C654BA" w:rsidTr="00C654BA">
        <w:tc>
          <w:tcPr>
            <w:tcW w:w="7722" w:type="dxa"/>
            <w:tcBorders>
              <w:bottom w:val="nil"/>
            </w:tcBorders>
          </w:tcPr>
          <w:p w:rsidR="000425B6" w:rsidRPr="00C654BA" w:rsidRDefault="000425B6" w:rsidP="00C654BA">
            <w:pPr>
              <w:pStyle w:val="a4"/>
              <w:tabs>
                <w:tab w:val="left" w:pos="2190"/>
              </w:tabs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мусоропроводов: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lastRenderedPageBreak/>
              <w:t>Инженерные системы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sz w:val="24"/>
              </w:rPr>
            </w:pP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</w:pPr>
          </w:p>
        </w:tc>
      </w:tr>
      <w:tr w:rsidR="000425B6" w:rsidRPr="00C654BA" w:rsidTr="00C654BA">
        <w:trPr>
          <w:trHeight w:val="14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Система отопления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Центральное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Поквартирное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Печное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элеваторных узлов системы отопления: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  1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Длина трубопроводов системы отопления (м):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30 м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Год проведения последнего кап. ремонта системы отопления: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точек ввода отопления: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</w:pPr>
            <w:r>
              <w:t xml:space="preserve">                  4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узлов управления отоплением: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   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общедомовых приборов учета отопления: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425B6" w:rsidRPr="00411F44" w:rsidRDefault="000425B6" w:rsidP="00C654BA">
            <w:pPr>
              <w:spacing w:after="0" w:line="240" w:lineRule="auto"/>
            </w:pPr>
            <w:r>
              <w:t xml:space="preserve">                   </w:t>
            </w:r>
            <w:r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Система горячего водоснабжения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открытая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закрытая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Поквартирная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411F44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Длина трубопроводов ГВС (м):</w:t>
            </w:r>
          </w:p>
        </w:tc>
        <w:tc>
          <w:tcPr>
            <w:tcW w:w="2375" w:type="dxa"/>
            <w:gridSpan w:val="2"/>
          </w:tcPr>
          <w:p w:rsidR="000425B6" w:rsidRPr="00411F44" w:rsidRDefault="000425B6" w:rsidP="00C654BA">
            <w:pPr>
              <w:spacing w:after="0" w:line="240" w:lineRule="auto"/>
              <w:rPr>
                <w:lang w:val="en-US"/>
              </w:rPr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ГВС: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точек ввода горячей воды: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узлов управления поставкой горячей воды: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общедомовых приборов учета горячей воды: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Отпуск горячей воды производится: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Система холодного водоснабжения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Длина трубопроводов системы ХВС (м):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30м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ХВС: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Количество точек ввода холодной воды:</w:t>
            </w:r>
          </w:p>
        </w:tc>
        <w:tc>
          <w:tcPr>
            <w:tcW w:w="2375" w:type="dxa"/>
            <w:gridSpan w:val="2"/>
          </w:tcPr>
          <w:p w:rsidR="000425B6" w:rsidRPr="00407CE1" w:rsidRDefault="000425B6" w:rsidP="00C654BA">
            <w:pPr>
              <w:spacing w:after="0" w:line="240" w:lineRule="auto"/>
            </w:pPr>
            <w:r>
              <w:t xml:space="preserve">                 4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lastRenderedPageBreak/>
              <w:t>Количество общедомовых приборов учета холодной воды: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Отпуск холодной воды производится: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Система водоотведения (канализации)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Централизованная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tabs>
                <w:tab w:val="left" w:pos="3705"/>
              </w:tabs>
              <w:spacing w:after="0" w:line="240" w:lineRule="auto"/>
              <w:ind w:left="0"/>
            </w:pPr>
            <w:r w:rsidRPr="00C654BA">
              <w:t>Длина трубопроводов системы водоотведения (м):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30 м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tabs>
                <w:tab w:val="left" w:pos="3705"/>
              </w:tabs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водоотведения (канализации):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Система электроснабжения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Система электроснабжения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Комбинированное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Длина сетей в местах общего пользования (м):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15 м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электроснабжения: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точек ввода электричества: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общедомовых приборов учета электричества: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>
              <w:t xml:space="preserve">                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Отпуск электричества производится: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</w:rPr>
              <w:t>Система газоснабжения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Вид системы газоснабжения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Длина сетей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Длина сетей не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газоснабжения: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точек ввода газа: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Количество общедомовых приборов учета газа: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654BA">
              <w:rPr>
                <w:b/>
                <w:sz w:val="28"/>
              </w:rPr>
              <w:t>Лифты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  <w:lang w:val="en-US"/>
              </w:rPr>
              <w:t>(</w:t>
            </w:r>
            <w:r w:rsidRPr="00C654BA">
              <w:rPr>
                <w:b/>
                <w:sz w:val="28"/>
              </w:rPr>
              <w:t>Отсутствуют)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tcBorders>
              <w:top w:val="nil"/>
            </w:tcBorders>
            <w:shd w:val="clear" w:color="auto" w:fill="F2F2F2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654BA">
              <w:rPr>
                <w:b/>
                <w:sz w:val="24"/>
              </w:rPr>
              <w:t>Лифт 1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lastRenderedPageBreak/>
              <w:t>Заводской номер: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shd w:val="clear" w:color="auto" w:fill="F2F2F2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2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shd w:val="clear" w:color="auto" w:fill="F2F2F2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3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rPr>
                <w:lang w:val="en-US"/>
              </w:rPr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УПРАВЛЕНИЕ</w:t>
            </w:r>
          </w:p>
          <w:p w:rsidR="000425B6" w:rsidRPr="00C654BA" w:rsidRDefault="000425B6" w:rsidP="00C654B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</w:rPr>
              <w:t>Тип договора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ТСЖ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ТСЖ и управляющей организацией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собственниками и управляющей организацией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результатам открытого конкурса органов местного самоуправления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Дата начала обслуживания по договору управления: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425B6" w:rsidRPr="00B40170" w:rsidRDefault="000425B6" w:rsidP="00C654BA">
            <w:pPr>
              <w:spacing w:after="0" w:line="240" w:lineRule="auto"/>
              <w:jc w:val="center"/>
            </w:pPr>
            <w:r w:rsidRPr="00B40170">
              <w:t>01.</w:t>
            </w:r>
            <w:r>
              <w:t>08</w:t>
            </w:r>
            <w:r w:rsidRPr="00B40170">
              <w:t>.2014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Плановая дата завершения обслуживания: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jc w:val="center"/>
            </w:pPr>
            <w:r w:rsidRPr="00C654BA">
              <w:t>Не известно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Выполняемые работы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 xml:space="preserve">(Выполняемые работы (услуги), в том числе направленные на достижение целей управления МКД (охрана подъезда, учет собственников помещений и т.д.). </w:t>
            </w:r>
            <w:r w:rsidRPr="00C654BA">
              <w:rPr>
                <w:sz w:val="20"/>
              </w:rPr>
              <w:lastRenderedPageBreak/>
              <w:t>Прикрепите файлы с перечнем работ (услуг) по управлению МКД, содержанию и ремонту общего имущества)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П.10. Стандарта: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охрана подъезда;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охрана коллективных автостоянок;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учет собственников помещений в многоквартирном доме;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иные услуги по управлению многоквартирным домом.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0425B6" w:rsidRPr="00C654BA" w:rsidRDefault="0013590F" w:rsidP="00C654BA">
            <w:pPr>
              <w:spacing w:after="0" w:line="240" w:lineRule="auto"/>
            </w:pPr>
            <w:r w:rsidRPr="0013590F">
              <w:lastRenderedPageBreak/>
              <w:t>Смотреть в разделе Услуги/Работы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proofErr w:type="spellStart"/>
            <w:r w:rsidRPr="00C654BA">
              <w:t>П.б</w:t>
            </w:r>
            <w:proofErr w:type="spellEnd"/>
            <w:r w:rsidRPr="00C654BA">
              <w:t xml:space="preserve"> п. 11 стандарта: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0425B6" w:rsidRDefault="000425B6" w:rsidP="00C654BA">
            <w:pPr>
              <w:spacing w:after="0" w:line="240" w:lineRule="auto"/>
            </w:pPr>
          </w:p>
          <w:p w:rsidR="0013590F" w:rsidRPr="00C654BA" w:rsidRDefault="0013590F" w:rsidP="00C654BA">
            <w:pPr>
              <w:spacing w:after="0" w:line="240" w:lineRule="auto"/>
            </w:pPr>
            <w:r w:rsidRPr="0013590F">
              <w:t>Смотреть в разделе Отчеты/Планы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Стоимость услуг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Информация о стоимости работ (услуг) управляющей организации должна содержать: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</w:pPr>
            <w:r w:rsidRPr="00C654BA">
              <w:t>б) стоимость каждой работы (услуги) в расчете на единицу измерения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13590F" w:rsidRDefault="0013590F" w:rsidP="0013590F">
            <w:pPr>
              <w:spacing w:after="0" w:line="240" w:lineRule="auto"/>
            </w:pPr>
          </w:p>
          <w:p w:rsidR="0013590F" w:rsidRDefault="0013590F" w:rsidP="0013590F">
            <w:pPr>
              <w:spacing w:after="0" w:line="240" w:lineRule="auto"/>
            </w:pPr>
            <w:r>
              <w:t xml:space="preserve">Смотреть в разделе </w:t>
            </w:r>
          </w:p>
          <w:p w:rsidR="000425B6" w:rsidRPr="00C654BA" w:rsidRDefault="0013590F" w:rsidP="0013590F">
            <w:pPr>
              <w:spacing w:after="0" w:line="240" w:lineRule="auto"/>
            </w:pPr>
            <w:r>
              <w:t>Тарифы</w:t>
            </w:r>
          </w:p>
        </w:tc>
      </w:tr>
      <w:tr w:rsidR="000425B6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rPr>
                <w:color w:val="FF0000"/>
                <w:vertAlign w:val="superscript"/>
              </w:rPr>
            </w:pPr>
            <w:r w:rsidRPr="00C654BA">
              <w:rPr>
                <w:b/>
                <w:sz w:val="28"/>
              </w:rPr>
              <w:lastRenderedPageBreak/>
              <w:t>Поставщики услуг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0425B6" w:rsidRPr="00C654BA" w:rsidRDefault="000425B6" w:rsidP="00C654BA">
            <w:pPr>
              <w:spacing w:after="0" w:line="240" w:lineRule="auto"/>
              <w:jc w:val="center"/>
            </w:pPr>
            <w:r w:rsidRPr="00C654BA">
              <w:t>ПП 731 3 (д)</w:t>
            </w: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</w:tcPr>
          <w:p w:rsidR="000425B6" w:rsidRPr="00C654BA" w:rsidRDefault="000425B6" w:rsidP="00C654B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отопления: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>7536127516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 xml:space="preserve">ОАО Тепловик Чита  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10097" w:type="dxa"/>
            <w:gridSpan w:val="3"/>
            <w:shd w:val="clear" w:color="auto" w:fill="F2F2F2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электричества</w:t>
            </w:r>
            <w:r w:rsidRPr="00C654BA">
              <w:rPr>
                <w:rStyle w:val="b-tabulationtext"/>
              </w:rPr>
              <w:t>: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>7536066430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t xml:space="preserve">Чита </w:t>
            </w:r>
            <w:proofErr w:type="spellStart"/>
            <w:r w:rsidRPr="00C654BA">
              <w:t>Энергозбыт</w:t>
            </w:r>
            <w:proofErr w:type="spellEnd"/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10097" w:type="dxa"/>
            <w:gridSpan w:val="3"/>
            <w:shd w:val="clear" w:color="auto" w:fill="F2F2F2"/>
          </w:tcPr>
          <w:p w:rsidR="000425B6" w:rsidRPr="00C654BA" w:rsidRDefault="000425B6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газа: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shd w:val="clear" w:color="auto" w:fill="F2F2F2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горячей воды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shd w:val="clear" w:color="auto" w:fill="F2F2F2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холодной воды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>7536064538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 xml:space="preserve">ОАО </w:t>
            </w:r>
            <w:r w:rsidR="000425B6" w:rsidRPr="00C654BA">
              <w:t>Водоканал</w:t>
            </w:r>
            <w:r>
              <w:t xml:space="preserve"> Чита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  <w:shd w:val="clear" w:color="auto" w:fill="F2F2F2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b/>
                <w:sz w:val="24"/>
              </w:rPr>
              <w:lastRenderedPageBreak/>
              <w:t>Услуги водоотведения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>7536064538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0425B6" w:rsidRPr="00C654BA" w:rsidRDefault="00DF2E55" w:rsidP="00C654BA">
            <w:pPr>
              <w:spacing w:after="0" w:line="240" w:lineRule="auto"/>
            </w:pPr>
            <w:r>
              <w:t>ОАО В</w:t>
            </w:r>
            <w:r w:rsidR="000425B6" w:rsidRPr="00C654BA">
              <w:t>одоканал</w:t>
            </w:r>
            <w:r w:rsidR="00480B34">
              <w:t xml:space="preserve"> Чита</w:t>
            </w: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7722" w:type="dxa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25B6" w:rsidRPr="00C654BA" w:rsidRDefault="000425B6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  <w:r w:rsidRPr="00C654BA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0425B6" w:rsidRPr="00C654BA" w:rsidRDefault="000425B6" w:rsidP="00C654BA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654BA">
              <w:rPr>
                <w:bCs/>
                <w:kern w:val="36"/>
                <w:szCs w:val="48"/>
              </w:rPr>
              <w:t>ПП 731 п. 3 (а):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0425B6" w:rsidRPr="00C654BA" w:rsidRDefault="000425B6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425B6" w:rsidRPr="00C654BA" w:rsidRDefault="000425B6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0425B6" w:rsidRPr="00C654BA" w:rsidRDefault="000425B6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0425B6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0425B6" w:rsidRPr="00C654BA" w:rsidRDefault="000425B6" w:rsidP="00C654BA">
            <w:pPr>
              <w:spacing w:after="0" w:line="240" w:lineRule="auto"/>
            </w:pP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b/>
              </w:rPr>
              <w:t>Доход от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 w:rsidRPr="0013590F">
              <w:t>49 506,20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Доход от управления общим имуществом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 w:rsidRPr="0013590F">
              <w:t>49 506,20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Расходы на управление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>
              <w:t>39 604,96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Задолженность собственников за услуги управления на отчетную дату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 w:rsidRPr="0013590F">
              <w:t>42 011,02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Взыскано с собственников за услуги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  <w:szCs w:val="24"/>
              </w:rPr>
            </w:pPr>
            <w:r w:rsidRPr="00C654BA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компенсации нанесенного ущерба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снижению платы в связи с неоказанием услуг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spacing w:after="0" w:line="240" w:lineRule="auto"/>
              <w:rPr>
                <w:szCs w:val="24"/>
              </w:rPr>
            </w:pPr>
            <w:r w:rsidRPr="00C654BA">
              <w:t xml:space="preserve">        иски по снижению платы в связи с недопоставкой ресурсов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ремонту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3.000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благоустройству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0425B6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субсидии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кредиты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финансирование по договорам лизинга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 xml:space="preserve">финансирование по </w:t>
            </w:r>
            <w:proofErr w:type="spellStart"/>
            <w:r w:rsidRPr="00C654BA">
              <w:t>энергосервисным</w:t>
            </w:r>
            <w:proofErr w:type="spellEnd"/>
            <w:r w:rsidRPr="00C654BA">
              <w:t xml:space="preserve"> договорам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целевые взносы жителей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другие источники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>
              <w:t>27,86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lastRenderedPageBreak/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480B34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>
              <w:t>3 099,62</w:t>
            </w:r>
            <w:bookmarkStart w:id="0" w:name="_GoBack"/>
            <w:bookmarkEnd w:id="0"/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Оплачено КУ по показаниям общедомовых ПУ за отчетный период: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  <w:vAlign w:val="center"/>
          </w:tcPr>
          <w:p w:rsidR="000425B6" w:rsidRPr="00C654BA" w:rsidRDefault="000425B6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0425B6" w:rsidRPr="00C654BA" w:rsidRDefault="000425B6" w:rsidP="0064267A">
            <w:pPr>
              <w:spacing w:after="0" w:line="240" w:lineRule="auto"/>
              <w:jc w:val="center"/>
            </w:pP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64267A" w:rsidP="0064267A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0425B6" w:rsidRPr="00C654BA" w:rsidTr="00C654BA">
        <w:tc>
          <w:tcPr>
            <w:tcW w:w="8147" w:type="dxa"/>
            <w:gridSpan w:val="2"/>
          </w:tcPr>
          <w:p w:rsidR="000425B6" w:rsidRPr="00C654BA" w:rsidRDefault="000425B6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0425B6" w:rsidRPr="00C654BA" w:rsidRDefault="0013590F" w:rsidP="0064267A">
            <w:pPr>
              <w:spacing w:after="0" w:line="240" w:lineRule="auto"/>
              <w:jc w:val="center"/>
            </w:pPr>
            <w:r>
              <w:t>27,86</w:t>
            </w:r>
          </w:p>
        </w:tc>
      </w:tr>
    </w:tbl>
    <w:p w:rsidR="000425B6" w:rsidRDefault="000425B6"/>
    <w:sectPr w:rsidR="000425B6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33"/>
    <w:rsid w:val="00002BBF"/>
    <w:rsid w:val="00007280"/>
    <w:rsid w:val="000138E3"/>
    <w:rsid w:val="000149A8"/>
    <w:rsid w:val="0001611C"/>
    <w:rsid w:val="0002653A"/>
    <w:rsid w:val="00040FDA"/>
    <w:rsid w:val="000425B6"/>
    <w:rsid w:val="0005185D"/>
    <w:rsid w:val="00061889"/>
    <w:rsid w:val="00063E81"/>
    <w:rsid w:val="000B26EA"/>
    <w:rsid w:val="000C02EB"/>
    <w:rsid w:val="000F38DF"/>
    <w:rsid w:val="00100711"/>
    <w:rsid w:val="001050E9"/>
    <w:rsid w:val="00115732"/>
    <w:rsid w:val="001248EB"/>
    <w:rsid w:val="00131520"/>
    <w:rsid w:val="00132DD2"/>
    <w:rsid w:val="0013590F"/>
    <w:rsid w:val="00142ABF"/>
    <w:rsid w:val="0016157D"/>
    <w:rsid w:val="00163487"/>
    <w:rsid w:val="00187D69"/>
    <w:rsid w:val="00194DD0"/>
    <w:rsid w:val="00195110"/>
    <w:rsid w:val="001A44CE"/>
    <w:rsid w:val="001C1A0F"/>
    <w:rsid w:val="001F763E"/>
    <w:rsid w:val="00202D33"/>
    <w:rsid w:val="00202FFD"/>
    <w:rsid w:val="00232DD2"/>
    <w:rsid w:val="002706F7"/>
    <w:rsid w:val="002B19C7"/>
    <w:rsid w:val="002C3B35"/>
    <w:rsid w:val="002D0C23"/>
    <w:rsid w:val="002D376D"/>
    <w:rsid w:val="002D3A21"/>
    <w:rsid w:val="002D3ACE"/>
    <w:rsid w:val="002D421A"/>
    <w:rsid w:val="002E05DD"/>
    <w:rsid w:val="002F1D40"/>
    <w:rsid w:val="002F5425"/>
    <w:rsid w:val="003038FB"/>
    <w:rsid w:val="00310601"/>
    <w:rsid w:val="00316F49"/>
    <w:rsid w:val="00321272"/>
    <w:rsid w:val="00327E59"/>
    <w:rsid w:val="00362EE2"/>
    <w:rsid w:val="003672D2"/>
    <w:rsid w:val="00372B49"/>
    <w:rsid w:val="003838FD"/>
    <w:rsid w:val="003A20EC"/>
    <w:rsid w:val="003B539B"/>
    <w:rsid w:val="003E1D14"/>
    <w:rsid w:val="003F0E77"/>
    <w:rsid w:val="00407CE1"/>
    <w:rsid w:val="00411F44"/>
    <w:rsid w:val="004174C4"/>
    <w:rsid w:val="00431E7D"/>
    <w:rsid w:val="004379CD"/>
    <w:rsid w:val="00454D00"/>
    <w:rsid w:val="00464006"/>
    <w:rsid w:val="00477616"/>
    <w:rsid w:val="00480AAC"/>
    <w:rsid w:val="00480B34"/>
    <w:rsid w:val="00496B5C"/>
    <w:rsid w:val="0049726F"/>
    <w:rsid w:val="004B011C"/>
    <w:rsid w:val="004B034E"/>
    <w:rsid w:val="004B1D97"/>
    <w:rsid w:val="004B3C1A"/>
    <w:rsid w:val="004F3C79"/>
    <w:rsid w:val="00535056"/>
    <w:rsid w:val="00551D1A"/>
    <w:rsid w:val="005545B5"/>
    <w:rsid w:val="005810BB"/>
    <w:rsid w:val="00591577"/>
    <w:rsid w:val="005A7A78"/>
    <w:rsid w:val="005D19F5"/>
    <w:rsid w:val="005E3CB8"/>
    <w:rsid w:val="005F3740"/>
    <w:rsid w:val="0064267A"/>
    <w:rsid w:val="006475C8"/>
    <w:rsid w:val="006644CC"/>
    <w:rsid w:val="006724F7"/>
    <w:rsid w:val="006B6EE6"/>
    <w:rsid w:val="006C1306"/>
    <w:rsid w:val="006C60F9"/>
    <w:rsid w:val="006D4126"/>
    <w:rsid w:val="006E528E"/>
    <w:rsid w:val="006E6C3A"/>
    <w:rsid w:val="0072551A"/>
    <w:rsid w:val="0072740E"/>
    <w:rsid w:val="00731AAC"/>
    <w:rsid w:val="00734593"/>
    <w:rsid w:val="0075307C"/>
    <w:rsid w:val="00757E55"/>
    <w:rsid w:val="00777559"/>
    <w:rsid w:val="007848FF"/>
    <w:rsid w:val="007A31BB"/>
    <w:rsid w:val="007F3DB8"/>
    <w:rsid w:val="008012D6"/>
    <w:rsid w:val="00804C29"/>
    <w:rsid w:val="00866B68"/>
    <w:rsid w:val="00870307"/>
    <w:rsid w:val="00883ABA"/>
    <w:rsid w:val="00883EB5"/>
    <w:rsid w:val="00884B56"/>
    <w:rsid w:val="0089671E"/>
    <w:rsid w:val="008A0D5C"/>
    <w:rsid w:val="008A24C2"/>
    <w:rsid w:val="008A2CE7"/>
    <w:rsid w:val="008B0FA4"/>
    <w:rsid w:val="008C2D9D"/>
    <w:rsid w:val="008E53CF"/>
    <w:rsid w:val="00922029"/>
    <w:rsid w:val="0092461C"/>
    <w:rsid w:val="00953432"/>
    <w:rsid w:val="00955091"/>
    <w:rsid w:val="00984909"/>
    <w:rsid w:val="00986778"/>
    <w:rsid w:val="00990B5E"/>
    <w:rsid w:val="009A15BC"/>
    <w:rsid w:val="009C34A2"/>
    <w:rsid w:val="009C62F3"/>
    <w:rsid w:val="009D3CD3"/>
    <w:rsid w:val="009F1C31"/>
    <w:rsid w:val="009F601F"/>
    <w:rsid w:val="00A073B6"/>
    <w:rsid w:val="00A27407"/>
    <w:rsid w:val="00A41559"/>
    <w:rsid w:val="00A85B9B"/>
    <w:rsid w:val="00A92AF0"/>
    <w:rsid w:val="00AA3F7C"/>
    <w:rsid w:val="00AC64D2"/>
    <w:rsid w:val="00B01265"/>
    <w:rsid w:val="00B06668"/>
    <w:rsid w:val="00B176FF"/>
    <w:rsid w:val="00B21322"/>
    <w:rsid w:val="00B37ECB"/>
    <w:rsid w:val="00B40170"/>
    <w:rsid w:val="00B70961"/>
    <w:rsid w:val="00B94E5C"/>
    <w:rsid w:val="00BA04AA"/>
    <w:rsid w:val="00BC4E7F"/>
    <w:rsid w:val="00BC5DD9"/>
    <w:rsid w:val="00BD36ED"/>
    <w:rsid w:val="00BD64DB"/>
    <w:rsid w:val="00BE0613"/>
    <w:rsid w:val="00BF6F86"/>
    <w:rsid w:val="00C16838"/>
    <w:rsid w:val="00C368B9"/>
    <w:rsid w:val="00C47CE3"/>
    <w:rsid w:val="00C53F0F"/>
    <w:rsid w:val="00C654BA"/>
    <w:rsid w:val="00CA7016"/>
    <w:rsid w:val="00CA7642"/>
    <w:rsid w:val="00CF1943"/>
    <w:rsid w:val="00D02823"/>
    <w:rsid w:val="00D1008D"/>
    <w:rsid w:val="00D164E7"/>
    <w:rsid w:val="00D2377B"/>
    <w:rsid w:val="00D40935"/>
    <w:rsid w:val="00D4334F"/>
    <w:rsid w:val="00D55D68"/>
    <w:rsid w:val="00DA2B90"/>
    <w:rsid w:val="00DE1AF5"/>
    <w:rsid w:val="00DE3AB3"/>
    <w:rsid w:val="00DF23D8"/>
    <w:rsid w:val="00DF2E55"/>
    <w:rsid w:val="00E00C1D"/>
    <w:rsid w:val="00E547C9"/>
    <w:rsid w:val="00E86FA3"/>
    <w:rsid w:val="00EB6A88"/>
    <w:rsid w:val="00F1692B"/>
    <w:rsid w:val="00F4232F"/>
    <w:rsid w:val="00F73795"/>
    <w:rsid w:val="00F86572"/>
    <w:rsid w:val="00F9226B"/>
    <w:rsid w:val="00FA2A40"/>
    <w:rsid w:val="00FD5B7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02D33"/>
    <w:pPr>
      <w:ind w:left="720"/>
      <w:contextualSpacing/>
    </w:pPr>
  </w:style>
  <w:style w:type="character" w:customStyle="1" w:styleId="b-tabulationtext">
    <w:name w:val="b-tabulation_text"/>
    <w:uiPriority w:val="99"/>
    <w:rsid w:val="004379CD"/>
    <w:rPr>
      <w:rFonts w:cs="Times New Roman"/>
    </w:rPr>
  </w:style>
  <w:style w:type="paragraph" w:customStyle="1" w:styleId="ConsPlusNormal">
    <w:name w:val="ConsPlusNormal"/>
    <w:uiPriority w:val="99"/>
    <w:rsid w:val="00B37E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Администратор</cp:lastModifiedBy>
  <cp:revision>21</cp:revision>
  <dcterms:created xsi:type="dcterms:W3CDTF">2014-04-18T04:42:00Z</dcterms:created>
  <dcterms:modified xsi:type="dcterms:W3CDTF">2015-05-11T02:25:00Z</dcterms:modified>
</cp:coreProperties>
</file>